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2285D" w14:textId="77777777" w:rsidR="00B16BE0" w:rsidRPr="00094F0F" w:rsidRDefault="00B16BE0" w:rsidP="006D6413">
      <w:pPr>
        <w:pStyle w:val="Pa1"/>
        <w:tabs>
          <w:tab w:val="left" w:pos="1360"/>
          <w:tab w:val="right" w:pos="9582"/>
        </w:tabs>
        <w:ind w:left="-426"/>
        <w:jc w:val="right"/>
        <w:rPr>
          <w:rFonts w:ascii="Times New Roman" w:hAnsi="Times New Roman"/>
          <w:b/>
          <w:bCs/>
          <w:color w:val="221E1F"/>
          <w:sz w:val="28"/>
          <w:szCs w:val="28"/>
        </w:rPr>
      </w:pPr>
      <w:r w:rsidRPr="00B44B49">
        <w:rPr>
          <w:noProof/>
          <w:color w:val="548DD4" w:themeColor="text2" w:themeTint="99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632B" wp14:editId="687DC36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987550" cy="1257300"/>
                <wp:effectExtent l="0" t="50800" r="0" b="38100"/>
                <wp:wrapNone/>
                <wp:docPr id="3" name="Надпись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87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810FD" w14:textId="4A2CEF9C" w:rsidR="00E97783" w:rsidRPr="00B44B49" w:rsidRDefault="00E97783" w:rsidP="005B46BA">
                            <w:pPr>
                              <w:rPr>
                                <w:rFonts w:ascii="Times New Roman" w:hAnsi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sz w:val="96"/>
                                <w:szCs w:val="96"/>
                                <w:lang w:val="en-US" w:eastAsia="ru-RU"/>
                              </w:rPr>
                              <w:drawing>
                                <wp:inline distT="0" distB="0" distL="0" distR="0" wp14:anchorId="1A5B98D2" wp14:editId="4103A1BD">
                                  <wp:extent cx="1576070" cy="685400"/>
                                  <wp:effectExtent l="0" t="0" r="0" b="635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070" cy="68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5.95pt;margin-top:-17.95pt;width:15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" filled="f" stroked="f">
                <v:path arrowok="t"/>
                <o:lock v:ext="edit" aspectratio="t"/>
                <v:textbox>
                  <w:txbxContent>
                    <w:p w14:paraId="5BD810FD" w14:textId="4A2CEF9C" w:rsidR="00E97783" w:rsidRPr="00B44B49" w:rsidRDefault="00E97783" w:rsidP="005B46BA">
                      <w:pPr>
                        <w:rPr>
                          <w:rFonts w:ascii="Times New Roman" w:hAnsi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noProof/>
                          <w:sz w:val="96"/>
                          <w:szCs w:val="96"/>
                          <w:lang w:val="en-US" w:eastAsia="ru-RU"/>
                        </w:rPr>
                        <w:drawing>
                          <wp:inline distT="0" distB="0" distL="0" distR="0" wp14:anchorId="1A5B98D2" wp14:editId="4103A1BD">
                            <wp:extent cx="1576070" cy="685400"/>
                            <wp:effectExtent l="0" t="0" r="0" b="635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070" cy="68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                                                           </w:t>
      </w:r>
      <w:r w:rsidRPr="00094F0F">
        <w:rPr>
          <w:rFonts w:ascii="Times New Roman" w:hAnsi="Times New Roman"/>
          <w:b/>
          <w:bCs/>
          <w:color w:val="221E1F"/>
          <w:sz w:val="28"/>
          <w:szCs w:val="28"/>
        </w:rPr>
        <w:t xml:space="preserve">«ЭкоТехнолоджиГрупп» </w:t>
      </w:r>
    </w:p>
    <w:p w14:paraId="30B3664E" w14:textId="77777777" w:rsidR="00B16BE0" w:rsidRPr="00094F0F" w:rsidRDefault="00B16BE0" w:rsidP="006D6413">
      <w:pPr>
        <w:pStyle w:val="Default"/>
        <w:jc w:val="right"/>
        <w:rPr>
          <w:rFonts w:ascii="Times New Roman" w:hAnsi="Times New Roman" w:cs="Times New Roman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Общество с ограниченной ответственностью</w:t>
      </w:r>
    </w:p>
    <w:p w14:paraId="6D68951A" w14:textId="77777777" w:rsidR="00B16BE0" w:rsidRPr="00B44B49" w:rsidRDefault="00B16BE0" w:rsidP="006D6413">
      <w:pPr>
        <w:pStyle w:val="Pa1"/>
        <w:tabs>
          <w:tab w:val="left" w:pos="1360"/>
          <w:tab w:val="right" w:pos="9582"/>
        </w:tabs>
        <w:jc w:val="right"/>
        <w:rPr>
          <w:rFonts w:ascii="Times New Roman" w:hAnsi="Times New Roman"/>
          <w:color w:val="221E1F"/>
          <w:sz w:val="20"/>
          <w:szCs w:val="20"/>
        </w:rPr>
      </w:pPr>
      <w:r>
        <w:t xml:space="preserve">                                                                         </w:t>
      </w:r>
      <w:r>
        <w:rPr>
          <w:lang w:val="en-US"/>
        </w:rPr>
        <w:t xml:space="preserve">       </w:t>
      </w:r>
      <w:r w:rsidRPr="00B44B49">
        <w:rPr>
          <w:rFonts w:ascii="Times New Roman" w:hAnsi="Times New Roman"/>
          <w:color w:val="221E1F"/>
          <w:sz w:val="20"/>
          <w:szCs w:val="20"/>
        </w:rPr>
        <w:t>121471, г. Москва, у</w:t>
      </w:r>
      <w:r>
        <w:rPr>
          <w:rFonts w:ascii="Times New Roman" w:hAnsi="Times New Roman"/>
          <w:color w:val="221E1F"/>
          <w:sz w:val="20"/>
          <w:szCs w:val="20"/>
        </w:rPr>
        <w:t>л. Петра Алексеева, д. 12</w:t>
      </w:r>
    </w:p>
    <w:p w14:paraId="602CED52" w14:textId="77777777" w:rsidR="00B16BE0" w:rsidRPr="00B44B49" w:rsidRDefault="00B16BE0" w:rsidP="006D6413">
      <w:pPr>
        <w:pStyle w:val="Pa1"/>
        <w:tabs>
          <w:tab w:val="left" w:pos="1360"/>
          <w:tab w:val="right" w:pos="9582"/>
        </w:tabs>
        <w:jc w:val="right"/>
        <w:rPr>
          <w:rFonts w:ascii="Times New Roman" w:hAnsi="Times New Roman"/>
          <w:color w:val="221E1F"/>
          <w:sz w:val="20"/>
          <w:szCs w:val="20"/>
        </w:rPr>
      </w:pPr>
      <w:r w:rsidRPr="00B44B49">
        <w:rPr>
          <w:rFonts w:ascii="Times New Roman" w:hAnsi="Times New Roman"/>
          <w:color w:val="221E1F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221E1F"/>
          <w:sz w:val="20"/>
          <w:szCs w:val="20"/>
        </w:rPr>
        <w:t xml:space="preserve">                          </w:t>
      </w:r>
      <w:r w:rsidRPr="00B44B49">
        <w:rPr>
          <w:rFonts w:ascii="Times New Roman" w:hAnsi="Times New Roman"/>
          <w:color w:val="221E1F"/>
          <w:sz w:val="20"/>
          <w:szCs w:val="20"/>
        </w:rPr>
        <w:t>ИНН|КПП 7731433323|773101001</w:t>
      </w:r>
    </w:p>
    <w:p w14:paraId="36994BC4" w14:textId="77777777" w:rsidR="00B16BE0" w:rsidRPr="00B44B49" w:rsidRDefault="00B16BE0" w:rsidP="006D6413">
      <w:pPr>
        <w:pStyle w:val="Pa1"/>
        <w:tabs>
          <w:tab w:val="left" w:pos="1360"/>
          <w:tab w:val="right" w:pos="9582"/>
        </w:tabs>
        <w:jc w:val="right"/>
        <w:rPr>
          <w:rFonts w:ascii="Times New Roman" w:hAnsi="Times New Roman"/>
          <w:color w:val="221E1F"/>
          <w:sz w:val="20"/>
          <w:szCs w:val="20"/>
        </w:rPr>
      </w:pPr>
      <w:r w:rsidRPr="00B44B49">
        <w:rPr>
          <w:rFonts w:ascii="Times New Roman" w:hAnsi="Times New Roman"/>
          <w:color w:val="221E1F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221E1F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221E1F"/>
          <w:sz w:val="20"/>
          <w:szCs w:val="20"/>
          <w:lang w:val="en-US"/>
        </w:rPr>
        <w:t xml:space="preserve">      </w:t>
      </w:r>
      <w:r w:rsidRPr="00B44B49">
        <w:rPr>
          <w:rFonts w:ascii="Times New Roman" w:hAnsi="Times New Roman"/>
          <w:color w:val="221E1F"/>
          <w:sz w:val="20"/>
          <w:szCs w:val="20"/>
        </w:rPr>
        <w:t>ОГРН 1127746743926</w:t>
      </w:r>
    </w:p>
    <w:p w14:paraId="31FC640A" w14:textId="77777777" w:rsidR="00B16BE0" w:rsidRPr="00B44B49" w:rsidRDefault="00B16BE0" w:rsidP="006D6413">
      <w:pPr>
        <w:pStyle w:val="Pa1"/>
        <w:tabs>
          <w:tab w:val="left" w:pos="1360"/>
          <w:tab w:val="right" w:pos="9582"/>
        </w:tabs>
        <w:jc w:val="right"/>
        <w:rPr>
          <w:rFonts w:ascii="Times New Roman" w:hAnsi="Times New Roman"/>
          <w:b/>
          <w:bCs/>
          <w:color w:val="221E1F"/>
          <w:sz w:val="20"/>
          <w:szCs w:val="20"/>
        </w:rPr>
      </w:pPr>
      <w:r w:rsidRPr="00B44B49">
        <w:rPr>
          <w:rFonts w:ascii="Times New Roman" w:hAnsi="Times New Roman"/>
          <w:color w:val="221E1F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221E1F"/>
          <w:sz w:val="20"/>
          <w:szCs w:val="20"/>
        </w:rPr>
        <w:t xml:space="preserve">                         </w:t>
      </w:r>
      <w:r w:rsidRPr="00B44B49">
        <w:rPr>
          <w:rFonts w:ascii="Times New Roman" w:hAnsi="Times New Roman"/>
          <w:color w:val="221E1F"/>
          <w:sz w:val="20"/>
          <w:szCs w:val="20"/>
        </w:rPr>
        <w:t xml:space="preserve"> </w:t>
      </w:r>
      <w:r>
        <w:rPr>
          <w:rFonts w:ascii="Times New Roman" w:hAnsi="Times New Roman"/>
          <w:color w:val="221E1F"/>
          <w:sz w:val="20"/>
          <w:szCs w:val="20"/>
        </w:rPr>
        <w:t xml:space="preserve"> </w:t>
      </w:r>
      <w:r w:rsidRPr="00B44B49">
        <w:rPr>
          <w:rFonts w:ascii="Times New Roman" w:hAnsi="Times New Roman"/>
          <w:sz w:val="20"/>
          <w:szCs w:val="20"/>
        </w:rPr>
        <w:t xml:space="preserve">тел.: +7 (495) </w:t>
      </w:r>
      <w:r>
        <w:rPr>
          <w:rFonts w:ascii="Times New Roman" w:hAnsi="Times New Roman"/>
          <w:sz w:val="20"/>
          <w:szCs w:val="20"/>
        </w:rPr>
        <w:t>640 74 79</w:t>
      </w:r>
    </w:p>
    <w:p w14:paraId="3D737BB4" w14:textId="3E3D867E" w:rsidR="00C6445B" w:rsidRPr="006D6413" w:rsidRDefault="00B16BE0" w:rsidP="006D6413">
      <w:pPr>
        <w:pStyle w:val="Pa1"/>
        <w:tabs>
          <w:tab w:val="left" w:pos="1360"/>
          <w:tab w:val="right" w:pos="9582"/>
        </w:tabs>
        <w:jc w:val="right"/>
        <w:rPr>
          <w:rFonts w:ascii="Times New Roman" w:hAnsi="Times New Roman"/>
          <w:b/>
          <w:bCs/>
          <w:color w:val="221E1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info@ecotg.ru</w:t>
      </w:r>
      <w:r w:rsidRPr="00B44B49">
        <w:rPr>
          <w:rFonts w:ascii="Times New Roman" w:hAnsi="Times New Roman"/>
          <w:sz w:val="20"/>
          <w:szCs w:val="20"/>
        </w:rPr>
        <w:t xml:space="preserve"> | www.ecotg.ru</w:t>
      </w:r>
    </w:p>
    <w:p w14:paraId="10A0B7CF" w14:textId="77777777" w:rsidR="00AD0A5B" w:rsidRDefault="00AD0A5B" w:rsidP="008B5A56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398"/>
        <w:gridCol w:w="264"/>
        <w:gridCol w:w="813"/>
        <w:gridCol w:w="264"/>
        <w:gridCol w:w="264"/>
        <w:gridCol w:w="449"/>
        <w:gridCol w:w="424"/>
        <w:gridCol w:w="404"/>
        <w:gridCol w:w="386"/>
        <w:gridCol w:w="373"/>
        <w:gridCol w:w="348"/>
        <w:gridCol w:w="333"/>
        <w:gridCol w:w="322"/>
        <w:gridCol w:w="805"/>
        <w:gridCol w:w="264"/>
        <w:gridCol w:w="299"/>
        <w:gridCol w:w="652"/>
        <w:gridCol w:w="485"/>
        <w:gridCol w:w="485"/>
        <w:gridCol w:w="485"/>
        <w:gridCol w:w="740"/>
        <w:gridCol w:w="740"/>
        <w:gridCol w:w="1470"/>
        <w:gridCol w:w="426"/>
        <w:gridCol w:w="381"/>
        <w:gridCol w:w="429"/>
        <w:gridCol w:w="875"/>
        <w:gridCol w:w="895"/>
        <w:gridCol w:w="222"/>
      </w:tblGrid>
      <w:tr w:rsidR="00AC0880" w:rsidRPr="00AC0880" w14:paraId="1E666083" w14:textId="77777777" w:rsidTr="00AC0880">
        <w:trPr>
          <w:trHeight w:val="555"/>
        </w:trPr>
        <w:tc>
          <w:tcPr>
            <w:tcW w:w="13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58BF0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 w:val="0"/>
                <w:color w:val="00000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lang w:eastAsia="ru-RU"/>
              </w:rPr>
              <w:t xml:space="preserve">ЛОКАЛЬНАЯ СМЕТА № </w:t>
            </w:r>
          </w:p>
        </w:tc>
      </w:tr>
      <w:tr w:rsidR="00AC0880" w:rsidRPr="00AC0880" w14:paraId="59FA8D51" w14:textId="77777777" w:rsidTr="00AC0880">
        <w:trPr>
          <w:trHeight w:val="690"/>
        </w:trPr>
        <w:tc>
          <w:tcPr>
            <w:tcW w:w="13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51C3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(локальный сметный расчет)</w:t>
            </w:r>
          </w:p>
        </w:tc>
      </w:tr>
      <w:tr w:rsidR="00AC0880" w:rsidRPr="00AC0880" w14:paraId="32518ADB" w14:textId="77777777" w:rsidTr="00AC0880">
        <w:trPr>
          <w:trHeight w:val="555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C3058" w14:textId="72ACFBBA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78A97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2"/>
                <w:szCs w:val="22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2"/>
                <w:szCs w:val="22"/>
                <w:lang w:eastAsia="ru-RU"/>
              </w:rPr>
              <w:t xml:space="preserve">  Архитектурное освещение фасадов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CAE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C0880" w:rsidRPr="00AC0880" w14:paraId="24F57055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CB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3671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(наименование работ и затрат, наименование объекта)</w:t>
            </w:r>
          </w:p>
        </w:tc>
      </w:tr>
      <w:tr w:rsidR="00AC0880" w:rsidRPr="00AC0880" w14:paraId="2C742AF5" w14:textId="77777777" w:rsidTr="00AC0880">
        <w:trPr>
          <w:trHeight w:val="240"/>
        </w:trPr>
        <w:tc>
          <w:tcPr>
            <w:tcW w:w="6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33A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A7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417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6 200,477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5B8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 xml:space="preserve"> тыс.руб.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B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BACCBFC" w14:textId="77777777" w:rsidTr="00AC0880">
        <w:trPr>
          <w:trHeight w:val="555"/>
        </w:trPr>
        <w:tc>
          <w:tcPr>
            <w:tcW w:w="133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B6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Составлен(а) в уровне текущих (прогнозных) цен на январь 2016 г.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B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B09FAC0" w14:textId="77777777" w:rsidTr="00AC0880">
        <w:trPr>
          <w:trHeight w:val="915"/>
        </w:trPr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3CD6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EA16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Шифр, номера нормативов и коды ресурсов</w:t>
            </w:r>
          </w:p>
        </w:tc>
        <w:tc>
          <w:tcPr>
            <w:tcW w:w="18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09B6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5C0A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CC12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Кол-во единиц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7940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Цена на единицу измерения, руб.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5443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Поправочные коэффициенты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30CE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Коэффициенты зимних удорожаний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3DF5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Коэффициенты пересчета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AD42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ВСЕГО затрат, руб.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07ADE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Справ.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1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E79DE76" w14:textId="77777777" w:rsidTr="00AC0880">
        <w:trPr>
          <w:trHeight w:val="240"/>
        </w:trPr>
        <w:tc>
          <w:tcPr>
            <w:tcW w:w="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9A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B9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74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E2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D1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0A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11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7D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3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DC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EB28AC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ЗТР, всего чел-ч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9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358B19" w14:textId="77777777" w:rsidTr="00AC0880">
        <w:trPr>
          <w:trHeight w:val="240"/>
        </w:trPr>
        <w:tc>
          <w:tcPr>
            <w:tcW w:w="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3A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D3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014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77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7F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41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83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57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5D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B3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28FD86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Стоим. ед. с нач., руб.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B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52524D7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15F9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CDC6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D003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EDEF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EAED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5EBE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4DED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7210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981F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9B9A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74194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4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643BBA7" w14:textId="77777777" w:rsidTr="00AC0880">
        <w:trPr>
          <w:trHeight w:val="5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0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9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1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D4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1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C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9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F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4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32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D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1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F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58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C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D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C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5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9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A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E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8D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C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0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F1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69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3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2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98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8F72E76" w14:textId="77777777" w:rsidTr="00AC0880">
        <w:trPr>
          <w:trHeight w:val="840"/>
        </w:trPr>
        <w:tc>
          <w:tcPr>
            <w:tcW w:w="13365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2F4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Раздел 1. Монтажные работы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0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B64612A" w14:textId="77777777" w:rsidTr="00AC0880">
        <w:trPr>
          <w:trHeight w:val="13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6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1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BE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A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4D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1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CF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0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C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EC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11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D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0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3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7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8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59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E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E4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90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C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F2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2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FD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7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2F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B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87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1A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1459476" w14:textId="77777777" w:rsidTr="00AC0880">
        <w:trPr>
          <w:trHeight w:val="42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5A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B8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4.8-288-1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5B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Трубы гофрированные поливинилхлоридны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lastRenderedPageBreak/>
              <w:t>е наружным диаметром 16 мм открыто по стенам и потолкам с установкой соединительных коробок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D8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lastRenderedPageBreak/>
              <w:t>100 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782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52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2C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D4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DE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8F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62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3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5F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EF5F1E6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72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B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5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E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7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20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AA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FF4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185,09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C6C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33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D32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CBA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47 966,71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6D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6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E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B158FC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0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E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D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A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7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16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E3C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08B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BC6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DC4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B5F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33B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3 674,69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1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F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D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1982E14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1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E2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4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0F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6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D2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D23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18A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A43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F0B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CB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A5C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(1 414,98)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C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2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A5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E13AE61" w14:textId="77777777" w:rsidTr="00AC0880">
        <w:trPr>
          <w:trHeight w:val="15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6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6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B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1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5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23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49E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3C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343,03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A55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8C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8D5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D1B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8 068,07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4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7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F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CACAE7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C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3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A3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A5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Труба гофрированная ДКС Россия 16мм ПВХ (Dвнутр. 11,5мм) легкая, с зондом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28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033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E89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DF5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C0C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BC4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DBA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8 800,00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4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1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1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6DCD5F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3C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7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8B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87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Держатель разъемный для труб 10-20мм ДКС Россия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59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165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2EB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F88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342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8AB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8FE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8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B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B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055E58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F7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A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40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7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7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D0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80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12F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36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B8C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4AB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01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6D3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45 088,71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CED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C0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E493EA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C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B7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B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B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4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DC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BD5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43A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B7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CAE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031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4B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AF7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22 064,69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777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B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54328CF" w14:textId="77777777" w:rsidTr="00AC0880">
        <w:trPr>
          <w:trHeight w:val="1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1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A7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4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A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6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44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82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397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15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E53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617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01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75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2 363,02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054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30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41BB255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76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01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1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8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A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345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E17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730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06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C52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352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33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734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6E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3D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A473F9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F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F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A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2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0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9EF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DDA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3DE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032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E2A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B64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74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64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476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B7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631E7F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F52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27B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A3E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731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01B3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26E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6F7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E71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F8A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98F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07C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77A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FBD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E49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973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5CF1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C9B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F62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6218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1C0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6D7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E5F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21C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8F7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836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CD3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546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EE7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3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4F23C7D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9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9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F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4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A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A7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AB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1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A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F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FB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2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9E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44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B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0D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7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03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8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24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72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9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C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0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8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9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A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C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F5E83B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E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A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7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7B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9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4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2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9B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B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EB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EF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9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F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59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12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F5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8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E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EA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9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C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6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7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9992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149 025,89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93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9 314,12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A5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87BDDE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D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0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44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5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F5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2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E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4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E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71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0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35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3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9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7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A1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EF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F1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ED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4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6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E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D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5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6C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2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DA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5F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96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51E8DD1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1C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60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4.8-288-2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5D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Трубы гофрированные поливинилхлоридные наружным диаметром 20 мм открыто по стенам и потолкам с установкой соединительных коробок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41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6D6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AF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67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D3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8C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D2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5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7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6D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6526453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42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9F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A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7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A5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44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99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959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192,26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FD56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4FD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19D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32E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193 071,26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7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6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D1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1A504E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F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4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38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9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A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01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137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C68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951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8D7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AB0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159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14 744,03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0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E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5D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5F28186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4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0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52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5E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4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F2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549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308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BD2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62A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603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AC4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(5 734,09)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7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0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E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C0DBE7A" w14:textId="77777777" w:rsidTr="00AC0880">
        <w:trPr>
          <w:trHeight w:val="14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7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5D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C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2A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3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29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57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9ED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314,29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767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8CF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239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2A9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28 644,39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F1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5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C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AE9DB43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2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24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92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50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Труба гофрированная ДКС Россия 20мм ПВХ (Dвнутр. 14,9мм) легкая, с зондом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C3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8EB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C5E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680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C018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67B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F47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46 500,00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4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E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7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E76BBB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82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3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01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597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Коробка распаечная пластиковая с сальниками 105х105х55мм IP55, серая, Пласт Электро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E4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0FB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8C4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BE3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FFF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A05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FBF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26 100,00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B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E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8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458818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4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F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EE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9E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Держатель разъемный для труб 10-20мм ДКС Россия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93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D2E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CAE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B15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5ED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CD2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D2F4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6F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A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9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2D448E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18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4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B4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7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7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A0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86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51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589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2DD9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F36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3C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B59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181 486,98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2A6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B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6E7170F" w14:textId="77777777" w:rsidTr="00AC0880">
        <w:trPr>
          <w:trHeight w:val="1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17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2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C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31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A2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D8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6F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028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A4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134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C42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48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01A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88 812,78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9E4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5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A2BD3DB" w14:textId="77777777" w:rsidTr="00AC0880">
        <w:trPr>
          <w:trHeight w:val="96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63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9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9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4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1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F0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E1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98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0F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BB4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0BD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7B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075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9 575,93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24C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C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5DA322C" w14:textId="77777777" w:rsidTr="00AC0880">
        <w:trPr>
          <w:trHeight w:val="7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C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B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7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3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4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D1E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9B5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03C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A9C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EF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75F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20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6E2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AFC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CD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181443B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4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7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F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6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B7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AE0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8BCB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D56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53B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439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DC2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EEB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723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F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CA1163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35F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82A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63D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8985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502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BD3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469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EAF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52A7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4E8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EDD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8FA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663A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D4E9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947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EB7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2F77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7B4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CC9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E05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571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546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744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CE70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A36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49B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1DD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79E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CD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BB9CE0F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3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1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2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D5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C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22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7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85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F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2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9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6B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36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7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D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47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E6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2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AE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2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C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A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8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9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A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C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9A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4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7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E14C32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F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6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DA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E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1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7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6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55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A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52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B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D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D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2C8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4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4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9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C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B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9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A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1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4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14F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599 935,37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6AA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9 676,38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0B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8637E9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8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81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F9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3C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A3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42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80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E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76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31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12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F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4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C4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9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2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3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9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9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D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4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F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B9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C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4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6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7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8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39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B5C589E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02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F0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7F0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 xml:space="preserve">Зажим 222-413 безвинтовой 3х(0,08-2.5) кв.мм для медного многожил. провода («Wago»)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DA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420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DC6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884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E75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66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F68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31 320,00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C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F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86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A79B7DD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08A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E84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5403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F3F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0F8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951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571D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BD0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74A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847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09E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97B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9E4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DAE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9C8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21FD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179D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1280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0AA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F4D9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5084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E64F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769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44A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70C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BCCB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3DB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4ED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C9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C43B1BA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E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8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55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2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F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2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9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6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2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AE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7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F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3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6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8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C6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A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A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1F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9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E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9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D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8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4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C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07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66C041B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2A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BE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4.8-288-3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B1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Трубы гофрированные поливинилхлоридные наружным диаметром 25 мм открыто по стенам и потолкам с установкой соединительных коробок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6E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A5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115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DC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BF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B8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CC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8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C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A0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D820FAE" w14:textId="77777777" w:rsidTr="00AC0880">
        <w:trPr>
          <w:trHeight w:val="10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7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5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0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B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E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2D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64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A20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203,09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F79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9BD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68D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051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20 723,64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0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6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02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131F9C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6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9A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7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54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1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55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405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1B5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43,19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F46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D9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D7A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459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2 108,15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B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5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D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6B6CD54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E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0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A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7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5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B4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19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281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94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C2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FFB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430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(844,91)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5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67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C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3DA75D6" w14:textId="77777777" w:rsidTr="00AC0880">
        <w:trPr>
          <w:trHeight w:val="14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04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EA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B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6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6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D7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C3D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BAB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290,65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512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D22D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20E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DC6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2 691,71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5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4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1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83CCF01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D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F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03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75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Труба гофрированная ДКС Россия 25мм ПВХ (Dвнутр. 19мм) легкая, с зондом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85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D2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5F53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125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A6F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1CC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516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7 245,00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0A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A2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7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CDC355D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A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0D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4C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B9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Держатель разъемный для труб 20-32мм ДКС Россия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C5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58A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95F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37B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360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D21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D4F2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8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43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A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9442D0A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0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BF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F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4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3A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7C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352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92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4B3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8B9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E6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FA4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19 480,22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57D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D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90223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0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0A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65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00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01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47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43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F8F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AC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D1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AEE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42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F6D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9 532,87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393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4D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414AF21" w14:textId="77777777" w:rsidTr="00AC0880">
        <w:trPr>
          <w:trHeight w:val="9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B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C2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4E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5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B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2A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51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5C2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89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CBB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424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C3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D72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1 411,00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D5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3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B44DEAA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D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E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5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1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E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E86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2A9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39E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25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9A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26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AA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A42A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94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A8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13DCA46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4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8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7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B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9A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DE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37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D23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8DA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EB00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05C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1A7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CAA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C70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F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81CCF46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5C9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96E1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28B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AF5E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390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86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391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D99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EC22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E73B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008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449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D37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4DC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74A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21AD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808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248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D37E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75B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474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6D8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4EB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893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387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F9D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121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9CB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93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830B7D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75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E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6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E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B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8B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CE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9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06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78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9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A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F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9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5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3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7B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5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8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17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3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B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4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9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9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3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1D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3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40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9CA8CC1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6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BA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1F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0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9F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BB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3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7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9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94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B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2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E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3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E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77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69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D4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C9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9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D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4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9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1AA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141 192,59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B1B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22 411,52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A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53E9B2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0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9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8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9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8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F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3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4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6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5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8B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B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2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CD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1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9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5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70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B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3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5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84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E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2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F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A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47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F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A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4F85688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2DB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7B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4.8-80-1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т.ч. п.4а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7B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Кабели до 35 кВ в проложенных трубах, блоках и коробах, кабель, масса 1 м: до 1 кг (на высоте 2-8 м)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0C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570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84,30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40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EF5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30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A6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6F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D9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93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1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583098F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77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A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54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4C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73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E49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83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56D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131,93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D02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0B4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B6C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E64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192 759,22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1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DC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F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8E82E9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5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F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4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7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6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ED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F5B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5DA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A1C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9F3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033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D66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23 926,94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8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2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86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23BF1EC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9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D4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98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6F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0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3E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E21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92A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FC3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B06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45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4FF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(9 893,54)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B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5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B3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F4BA417" w14:textId="77777777" w:rsidTr="00AC0880">
        <w:trPr>
          <w:trHeight w:val="11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C8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6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ED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5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AE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7C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FB2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4CA7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1A5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212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887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7A1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14 602,25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E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3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66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BB5D21B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D3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5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C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A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0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CD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F2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2A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5A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B44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A5D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1FC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1A4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181 193,67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7BC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3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D6DFF9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0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7F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8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0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8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65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AF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D6C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C7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16B4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21A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4A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5A1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88 669,24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0B3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05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17BDAB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A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A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3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9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9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5F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D2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55C7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69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917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176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E6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1D0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16 522,21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881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69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B9E5A13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B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B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55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77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85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E9C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57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4D8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CB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860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182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1E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93F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68A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7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382D80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0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B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AB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C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0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52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99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7F7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28E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A38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9C2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F3E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C01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9B8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1 011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F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C1E4360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651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CE74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709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1CE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C61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CFC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C098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6C1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2B4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4864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501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B2A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447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2D3F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586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64F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D10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0A8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812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549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40A5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802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4BC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701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F99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B06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A0A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DE1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5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1567688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5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8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E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D2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2C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D6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EC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0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4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3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2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4F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3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48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D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F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0A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68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1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B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D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5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48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B7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C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1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F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E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0DB64D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A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1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2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9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9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9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1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D3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E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3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0E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A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2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4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E4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A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E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0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6C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0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A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A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A21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517 673,53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FAE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6 140,85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62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C00B91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0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3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0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7A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E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5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2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30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1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7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C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3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2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4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E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0F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8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4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4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46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6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5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6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98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1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B9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1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8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97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94FAF4F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91D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98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4B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Кабель силовой ВВГнг (А)-LS 5х4,0 кв.мм ок (N,PE)-0,66 малодымный, Севкабель С-Петербург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CE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AB6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91B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3C3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44A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99E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E17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72 450,00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84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B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1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41411A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564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4FE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C38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E45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C9C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3109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4C4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87D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4F3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C4A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EEC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3823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C2C0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945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F8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A8D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E5B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2EC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E7B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338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6E8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754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C00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B49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50F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EF0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074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C1B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E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1282E61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A7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5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8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C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B2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C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8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0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3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4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6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3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D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F8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B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28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A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8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F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E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7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C2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7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CD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1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C0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D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F7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4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B6619A2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EF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A4E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00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Кабель силовой ВВГнг (А)-LS 3х2,5 кв.мм ок (N,PE)-0,66 малодымный, Севкабель С-Петербург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23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FB1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9CD6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163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34F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FB6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C5C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291 400,00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41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B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1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D6E01ED" w14:textId="77777777" w:rsidTr="00AC0880">
        <w:trPr>
          <w:trHeight w:val="100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236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376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06A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1C3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112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A67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0B0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0F2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74E3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6E5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022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C21B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16A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23C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16D3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79A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6F36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CA3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71B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E8D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663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298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10B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4939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5D2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0C1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E0F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D20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CF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C3DB8C6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D8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8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2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90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03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6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D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0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C9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0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B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7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6A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D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21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E6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E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E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F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A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8B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3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1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6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2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9E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D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4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17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D2180D7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55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AF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A2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Кабель силовой NYMнг (А)-LS 3х1,5 кв.мм ок (N,PE)-0,66 малодымный, Севкабель С-Петербург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A1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68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892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7EC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260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D76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02A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B8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4B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7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E664B33" w14:textId="77777777" w:rsidTr="00AC0880">
        <w:trPr>
          <w:trHeight w:val="97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895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37C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D7C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ACF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5E3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39B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244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E63A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B4E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5BD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0BF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77D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4AC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992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472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455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378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795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129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AAE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A78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EB9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576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D64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CDD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9931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D19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363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E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3492C96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0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F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B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2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41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2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B7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47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A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B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9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B8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8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8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9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E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5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E2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D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3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A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D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E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9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D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DA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5C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3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F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E462B0A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4A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88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4.8-76-2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2B3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Присоединение к зажимам жил проводов или кабелей, провод или кабель, сечение: до 6 мм2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75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A0F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1A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1A4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A2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17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EC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75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6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5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63825C8" w14:textId="77777777" w:rsidTr="00AC0880">
        <w:trPr>
          <w:trHeight w:val="94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1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53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D0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0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0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22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C6C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947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160,29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627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E1B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61C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C94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138 112,08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E6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6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7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43779DF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0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1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5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2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10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C8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79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E06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38B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C3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08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E1F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B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B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D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1AD22EB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87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4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AC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70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0B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D71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784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F54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F16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724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E02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(0,00)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6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C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2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CDA8DAD" w14:textId="77777777" w:rsidTr="00AC0880">
        <w:trPr>
          <w:trHeight w:val="1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6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7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BD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0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03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53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215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005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B40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F60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DAF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F15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360,24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00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D9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C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54A6453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0C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BE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B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5C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3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D3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1A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2F1E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E0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DD7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A3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34C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FFC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129 825,36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0F1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1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DA8C7C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68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47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9D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1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7E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AB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68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93F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51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973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BA5A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79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326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63 531,56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58D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4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21E878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6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0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2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5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3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9F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55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AE7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BA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3DE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3B7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B3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C32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1CF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3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3A727EA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139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881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BD87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3F2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B618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B87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A99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F5A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CDA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340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D0C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324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CB1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A86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A56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194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6EC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3A7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FAF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834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C65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F1E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4FF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B43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2716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24C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C13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6A6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96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C7D09A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7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5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5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24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6F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1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7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15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F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1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7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4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D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7B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A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D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4A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4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D2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1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E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2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2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D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6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F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3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7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C0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F097CA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4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A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C7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E6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A5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0C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A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E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C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8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7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58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1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B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4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8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90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0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13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E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FC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2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3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CDB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331 829,24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B753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6 356,88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4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1AB1C4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1E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2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4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1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FE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1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7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90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E7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E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0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C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3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1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B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A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7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63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D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9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0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3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5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B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E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C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48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8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0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2E20AAB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F9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153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4.8-240-4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84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Пульты и шкафы управления, шкаф (пульт) управления навесной, высота, ширина, глубина до 600х600х350 мм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04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4F6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5A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9E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2C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B9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30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F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D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5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973D159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01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8C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0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E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6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80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CC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91E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26,78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2E8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5CD6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CD6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C2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1 735,03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8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9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2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328EE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27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0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43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5A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72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00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4E1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B46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63,58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A6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554D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9FA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E5C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1 839,95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7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3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5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06BFC33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9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0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D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0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3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A7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4B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4AE2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088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EE4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B4F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4BA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(641,40)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4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A4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13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538EB30" w14:textId="77777777" w:rsidTr="00AC0880">
        <w:trPr>
          <w:trHeight w:val="12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1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3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3E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D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5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62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B9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0D43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F79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915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412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0B6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C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0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E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378D3DA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4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A6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F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81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1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76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EAD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99E3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34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372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79C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CF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F03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1 630,93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E1F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A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E0C7460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3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B4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8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49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5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1B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94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5D4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CF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D3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C1B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AA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610F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798,11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935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2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F02A72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3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A1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8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3F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84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5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1BB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FA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515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7C3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D1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D4E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1 071,14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593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4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DC5DE13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D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0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F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5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70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F3C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819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FA7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A3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25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E27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CB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F1B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AF5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7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2EB7AC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9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F9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C5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2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C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E0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D2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1230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9B4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A24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792C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767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56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7D1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9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400DE7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161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EDE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832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8DD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C47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4BD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665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38C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7B2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9AEA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F53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B2A8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E5BA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497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D528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C9B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4A6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F7F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4193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548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2FA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377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91C7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AE2C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381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DB2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611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C82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5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6C1FEE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5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3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3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D1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B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3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36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9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A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6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6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E9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C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1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16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7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E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0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D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89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0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8C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3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7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03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1C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02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71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7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D4E1DA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6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E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7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0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4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1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D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0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3A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E8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C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1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02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B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68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0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B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2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73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8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B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1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0F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7 242,42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512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1 810,61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F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43FFE5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3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D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7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C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8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E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42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6B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F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A1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0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1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2E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5D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1F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1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5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9B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84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FC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6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8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F3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FE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DD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F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A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A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3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E9E9A11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A3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99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FD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Шкаф электрический, серия SWN, 800х600х300, с монтажной панелью, цвет серый, WZ-2285-01-18-011, ZPAS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A8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688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3F3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759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23E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21D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307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37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C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5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893F149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961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F72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024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6DD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299D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891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4F4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41E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A69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B87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705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4049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C4C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E6D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B2AA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431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E0B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928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6FD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A9E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D29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D9E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439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EB42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965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A8E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FAAB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3D2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27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089183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7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C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6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F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1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40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E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E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D2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7E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38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B7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97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A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F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8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1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A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F1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5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9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7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E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1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4B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33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FA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7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79C0F3E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28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03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17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Счетчик электроэнергии, GSM-модем, 230 ART-03 PQCSIGDN 5 A, Меркурий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FA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B4A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C0E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4 118,63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AA4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D35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9C9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639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16 474,52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9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C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6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31160A4" w14:textId="77777777" w:rsidTr="00AC0880">
        <w:trPr>
          <w:trHeight w:val="10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196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75D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092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2F7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520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43A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72F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A14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F4E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716A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B3D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148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E56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695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694C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06C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51E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1595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56C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BD8E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C3C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2D4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3B4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02B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A07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FCF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861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C66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94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5EC49E8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9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1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1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5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D0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7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D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1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8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91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6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0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C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2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CB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62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4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2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9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9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1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3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C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4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E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84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A8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4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CD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BFC25A6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29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23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1A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Контроллер интеллектуальный управляющий ИУК-31 ЗАО "НПФ Агропром"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33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A16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8F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27 520,00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02E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610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7F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D93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110 080,00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4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5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7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2301AA4" w14:textId="77777777" w:rsidTr="00AC0880">
        <w:trPr>
          <w:trHeight w:val="87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D5A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129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2B0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70A6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3C9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402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03D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5E37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EDA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55C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E0B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D2A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1CF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FF84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77C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472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6D3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A28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58D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F3AC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2E25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4B8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8D4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ABFD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ECC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3CC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DF1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CE43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7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903F17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B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1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0E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1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F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E3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7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5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C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1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BA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7E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07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50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4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D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A1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5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2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8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9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6B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C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DD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9E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0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D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C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14D97B7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E3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69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9A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Преобразователь интерфейсов N-port 5130 Moxa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47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250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4CD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4 756,00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CE8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304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33C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DE9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19 024,00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2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9B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63A7589" w14:textId="77777777" w:rsidTr="00AC0880">
        <w:trPr>
          <w:trHeight w:val="91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23D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DE7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76A7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F228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223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C22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5571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7BE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763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471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B09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05F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4086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9D8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7C5C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DD0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3F2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C4F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027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FDF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004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40F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646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F8E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34B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D67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A0E6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B44A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C9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649E9FB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7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E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15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B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2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7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2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0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8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0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8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8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B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7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E1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F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20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E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E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7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5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C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F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B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D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C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7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9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C2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1F5178F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17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AB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56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Автоматический выключатель 3-х полюсный 6,0кА на Din-рейку STOS203 C25 ABB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0B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509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846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741,00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2B3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1DD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B00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7D0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2 964,00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1F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6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28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5E60E82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57D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A32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606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753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579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6849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BCB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E38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B74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E620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24A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F9D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379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1C9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C15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C43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233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2B70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292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D77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8C5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EEC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B06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0787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F918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2AD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679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BC2D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B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EB0AB20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1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9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DF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5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7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A8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7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21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61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18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7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D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A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C2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E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B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D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F9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6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2F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2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3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23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55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B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9C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2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E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5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8D71379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CC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ED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44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Дифференциальный автомат DS201 10A-30mA, 230B, 1P+N, 6kA, C10 30mA, ABB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4E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3BD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268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3 155,00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37C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974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308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0FA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100 960,00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25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D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94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FA73510" w14:textId="77777777" w:rsidTr="00AC0880">
        <w:trPr>
          <w:trHeight w:val="99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307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C9E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727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85D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795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F4E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021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0D9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514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165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8EF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F8A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1FE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BCF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706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6F5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E8E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ACF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945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827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46F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140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D5C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B5B5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9C1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391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6086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1AAC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F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F6B8412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68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1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51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6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0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1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7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4D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4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F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1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7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D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3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7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C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0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3E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FC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C7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2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2B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6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6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B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F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7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F7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3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F6D9C3C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92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1B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4D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Дифференциальный автомат DS201 6A-30mA, 230B, 1P+N, 6kA, C6, ABB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47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8424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429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3 387,00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BFD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1EF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742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92C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13 548,00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0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06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D3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AF1B317" w14:textId="77777777" w:rsidTr="00AC0880">
        <w:trPr>
          <w:trHeight w:val="100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F6D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B1B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1B4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77B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8A4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94F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E3D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952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E6A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93A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16C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482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994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39E4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3B8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6BD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E64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CE3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439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54C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EF71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AA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E07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374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51B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01B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032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C70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0F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367663C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B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B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BB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F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7B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2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34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4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87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0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E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B4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0F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7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D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3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F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3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9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C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0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5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7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9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A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27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8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9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F3E2D97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E6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6E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7F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Контактор ESB24-40 модульный 220В, 24А, АВВ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91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18B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582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E66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AB82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7E65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BA11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24 948,00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B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77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E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DF7E961" w14:textId="77777777" w:rsidTr="00AC0880">
        <w:trPr>
          <w:trHeight w:val="81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67E0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54E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106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25B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2373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FF9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232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4C1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AF5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6D23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6AA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A5A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A2E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BA5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5EA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A1A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970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FB47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74B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266A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CFF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4BD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53E5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5FC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9AA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257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73B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C21D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3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FA58ED8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01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4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8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1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3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BC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E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5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C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3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65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1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C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34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A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C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5B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82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9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4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E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C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E2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5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0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B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3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A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A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D955852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B7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86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37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Выключатель кнопочный двойной красный/зеленый 4А 1з+1р без фиксации, EMAS Турция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6B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4C7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6C03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991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84B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6FE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EC43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5 124,00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B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78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4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714786C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A31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59A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38B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B09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87D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5C1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767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797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231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430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328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FD53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883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C57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C46A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42E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E2AF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E15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D74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46A7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E06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007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EA2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114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3137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5B7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0B9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365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A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E9B6541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5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9B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E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A9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E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5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9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5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61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C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1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D6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6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7D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95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2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C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C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7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C2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8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8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72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3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1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B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A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2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0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7C80C8B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5F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F4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A6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Держатель шильдика (8мм) для маркировки кнопок, EMAS Турция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23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905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031C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0AD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9D7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C36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68A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D2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32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C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28A0F8F" w14:textId="77777777" w:rsidTr="00AC0880">
        <w:trPr>
          <w:trHeight w:val="10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5F9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ADF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B77F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F6F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1AC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B85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0F7B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F9E4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777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20F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B57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A33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BC1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276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596B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9060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CDA4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C7A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8F3F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75C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CE9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8427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DED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5E5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355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8E3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F45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9F6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F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7D3BF51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F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9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9C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4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7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7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71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5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A0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D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A9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C4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8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6E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4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0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5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3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3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0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5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B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C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6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8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F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7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9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833A800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63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FD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78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Шильдик (8мм) пустой без маркировки, EMAS Турция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74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119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355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F4E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66F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B14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0DC9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236,60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A1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0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26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B444FB6" w14:textId="77777777" w:rsidTr="00AC0880">
        <w:trPr>
          <w:trHeight w:val="72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106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3A6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719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564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E9AA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24A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67AF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32D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79A4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B1A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499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D76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990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02C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687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0E0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ACB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D2D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970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CDE8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CCF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8E7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DC9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46DB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783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809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C48B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D99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23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A3CE890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5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E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8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28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58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4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A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FA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5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4A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E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91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3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9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E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9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8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E4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C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E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B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46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C5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3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7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0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F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7C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54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4CD6E4A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A1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CA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44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Светосигнальная арматура зеленая со светодиодом АС 230В, CL-523G, ABB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5B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0B8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677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183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308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4FF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23F1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9 576,00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B5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34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C6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CFDB2F5" w14:textId="77777777" w:rsidTr="00AC0880">
        <w:trPr>
          <w:trHeight w:val="8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CCC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0846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1AF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AFD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8F8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F6B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20A9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246C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68FD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E2AD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D25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687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5A4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C2F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848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281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821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ABC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BCE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AFA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8DB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DCE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98D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855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683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7FF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EC7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B34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C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0D66F4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A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D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49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6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60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E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6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4E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1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0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C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EB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9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5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53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40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AC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1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A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DE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1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F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4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D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9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F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A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A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74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54A40B4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54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DE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18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Переключатель 4А 2з 3 положения с фиксацией, B101S30, EMAS Турция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6C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240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83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316,00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606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773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CDE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CDF7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1 264,00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8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A6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5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90E9961" w14:textId="77777777" w:rsidTr="00AC0880">
        <w:trPr>
          <w:trHeight w:val="79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0FC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497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CE0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6C6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2D6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AAE5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56A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0B2A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711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E0C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7AD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98F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7BB1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2A1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2E6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A73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B4D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DADF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3FE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D7B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B48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32B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491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5B3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F7E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FA11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88BB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9231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29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102458A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A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F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C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2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7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C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D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B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1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0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D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0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77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6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A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B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F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F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1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8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BE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4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8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E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39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B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2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E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E1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7096C01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2AB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DA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00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Шильдик (8мм) с маркировкой II-0-I, EMAS Турция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E1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CFB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D1A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17F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055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094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38C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80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1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23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1E232FD" w14:textId="77777777" w:rsidTr="00AC0880">
        <w:trPr>
          <w:trHeight w:val="69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813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98D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440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210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34C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A7A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AE3A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1BA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573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F87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DFC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6A69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4DDF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697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DB7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35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8B6D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0F7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80A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2CF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0360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BC2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C70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057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F781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2503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8D5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53A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A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FFA643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1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E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1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5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A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C4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8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8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F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B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5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A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4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35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83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D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A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9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F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AA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F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1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D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A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0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C6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73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2A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6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3225780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39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9E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2D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Зажим 2 винтовой 1 пара клемм 2,5 кв.мм, 24 А, ВКА 1320, Conta-Clip, Германия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0F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5EC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3D1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DD54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EB0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C2F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39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1 218,90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1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4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A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AD41E13" w14:textId="77777777" w:rsidTr="00AC0880">
        <w:trPr>
          <w:trHeight w:val="765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38B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D3A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EF9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464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6B02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726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F2A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5632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655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9BE3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7D10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E5B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3C8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D42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7B9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E56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B76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BE1F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709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B633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48A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046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C1E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7E7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5CC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EF5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8C7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8F8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A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815E04F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6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A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BB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6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8F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D3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2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0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B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6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0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C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2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1F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B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32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B1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2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2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7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3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5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3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3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24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1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58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1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7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ABC8FF6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B2C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0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0C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Клемма заземляющая винтовая желто-зеленая 4мм2, ширина 6мм, М4/6Р, АВВ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F9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C4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ED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289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AF8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ADF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566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4 600,00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C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8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C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4B513BC" w14:textId="77777777" w:rsidTr="00AC0880">
        <w:trPr>
          <w:trHeight w:val="112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BA9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685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DE02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D75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EF3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CDD5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75B2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245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59F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AC1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C1F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DA7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F41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113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348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F2F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62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26F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306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965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A8F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34B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430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3AE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A27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E40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362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D99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6D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6ED6D2E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B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D9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0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C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8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E8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8C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01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7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B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2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3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1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0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2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1C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5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99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D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1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9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4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9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4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E1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C5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E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D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1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1F6450D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66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F3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C5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Нулевая шина в корпусе 4х7, EKF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C2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FF70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3F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C70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D19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F9C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071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1 356,00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4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A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0FDAF1E" w14:textId="77777777" w:rsidTr="00AC0880">
        <w:trPr>
          <w:trHeight w:val="81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3A6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88E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6D2D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3B1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390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37A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F5E9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F7B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5A0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696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7E6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05D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68F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EC42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68F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6EE7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A1D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A3C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AF7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B485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339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44D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074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5BF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22A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817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BE8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654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9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1899989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A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D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5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BF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B9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0A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6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5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59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8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7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F0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7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4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9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6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B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9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3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0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17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F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E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3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1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48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3D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B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F3BECDC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D7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46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3.9-35-1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AA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Монтаж мелких конструкций из стали различного профиля массой до 20 кг (кронштейны для прожекторов)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93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FF3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5A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E7D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62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D2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76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E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0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5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A5D6847" w14:textId="77777777" w:rsidTr="00AC0880">
        <w:trPr>
          <w:trHeight w:val="5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88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D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36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29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E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0F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C4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FF1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1 531,20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070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39B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CE5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980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11 586,82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C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A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9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2548F38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38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F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EB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35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28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738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A9A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B9B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8B7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93F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1A6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C94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117,37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2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0B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E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5F9E85D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4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D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C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D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A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60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157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733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119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D84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FBA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0F2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(33,37)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A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7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7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CB0F116" w14:textId="77777777" w:rsidTr="00AC0880">
        <w:trPr>
          <w:trHeight w:val="103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C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A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E8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B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2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63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B8F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67F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61,06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100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5C27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6A7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B23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181,62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C5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D4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D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513189F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0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3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B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DC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D5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5D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DB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7CE8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9F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3A1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AED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6A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7E7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8 458,38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3CC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8C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AA08B0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1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26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0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C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38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F78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E7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F9A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28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F7B7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7BB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33D3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7A3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6 256,88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66E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4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58443C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4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61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3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7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1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7F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89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78B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71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437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068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F1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24B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55,73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325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8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C08A1CF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B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16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4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FD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D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606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A8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B22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0E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D6F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31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BA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0E0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D70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1E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F6E58DF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F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3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1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95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54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5DE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45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722D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197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6FC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DAF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E51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C93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FA4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B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3D83938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427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D4C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CDDE8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F53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AFA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457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92F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CA4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0C5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A63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7EB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D76E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C405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1E44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3075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A3D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F2D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FC3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D81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82E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8AB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D69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3F3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48F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1BD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F25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CAA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37C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6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1D3ED4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9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0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1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4D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AB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D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9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C6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9E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9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88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35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8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9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C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5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4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A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01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3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D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0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8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0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3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76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7B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2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9FA056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8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F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C1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8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1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6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9B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E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C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0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C6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B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B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F5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8A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84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F2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E5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A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4A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9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F1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4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B48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26 656,80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03F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59 237,33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7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2811292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0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A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E8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95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7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6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7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F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F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A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1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8B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7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58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5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5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3A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D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0F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6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6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1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A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9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9F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9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D4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D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D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8639DBB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4B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D2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1.21-5-732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13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Кронштейны для подвешивания светильников весом до 10 кг.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5C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E50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A68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88,35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DF0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537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6F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D9F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163 094,10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9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8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A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A237C47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6E3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24F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E0E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4B3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94E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20DB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147A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A04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CB2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2EF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FD8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26D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1E4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66D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A22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93E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96AD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6A4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CE8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044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C223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A78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6411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7FD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B98C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CF3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5960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CCE3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7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7BFE11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B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9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9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11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8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2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0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5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0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B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92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E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3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4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C0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D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8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A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8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1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8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C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07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B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C4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E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4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2B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9C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9992E33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A4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403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1.7-5-233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46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Крепежные изделия для кронштейнов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87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123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C67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560,13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8DE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2D8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969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48B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76 020,82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8C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D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09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84561FB" w14:textId="77777777" w:rsidTr="00AC0880">
        <w:trPr>
          <w:trHeight w:val="93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E318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0E90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358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3C9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EE9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D89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03FF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FD0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FC7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5C6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ED9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BA3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D7B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A5B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E8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F69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62A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7B61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753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A8C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E25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84D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E96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1DE0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19A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E057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7697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1667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89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67B6587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BE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9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9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C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F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6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2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3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9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03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8B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6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F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2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D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1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5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4A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B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92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E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BC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9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7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4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8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D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C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6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312BFC2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2AE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C8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4.8-248-3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C8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Прожектор, отдельно устанавливаемый на стальной конструкции с лампой, мощностью до 500 Вт (2-30 м)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7A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83E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E2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78B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C7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53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EE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3D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CE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7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6862E16" w14:textId="77777777" w:rsidTr="00AC0880">
        <w:trPr>
          <w:trHeight w:val="6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5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0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C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E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05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E5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8C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EC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4 017,00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E39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62C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A83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E8B8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338 331,29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5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37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07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30597AA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5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4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B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A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C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64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C5E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ABC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14 479,22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A3F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572C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342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6E1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331 877,10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81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65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4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3B9CDDE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6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2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3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7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A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467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DB4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60F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2 208,19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DF9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D871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45D4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C05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(185 984,51)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6E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0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CC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2777E7C" w14:textId="77777777" w:rsidTr="00AC0880">
        <w:trPr>
          <w:trHeight w:val="13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6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0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8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0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51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4F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8E0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581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2 499,00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07F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11E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D68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D224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59 256,29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A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A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7C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EC09C5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5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4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C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3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E07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D4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03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1E9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3C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977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39B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E77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CEB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318 031,41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593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3E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E0FB336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E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2A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F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9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8D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37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688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40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90A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11A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98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966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155 632,39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2F7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6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1CE304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5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7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E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5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4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CF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A5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C8C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90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A03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0D7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2E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B68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310 594,13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602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B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C46F8F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4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9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D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4D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C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8E55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38C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5C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95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0F6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3EC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C4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9E8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8CD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C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0E13A2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2D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59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93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D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6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1D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E9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7A7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314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256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71C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1,047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7EA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C83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8F5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1 682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5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0CAD5DE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1EA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756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AAE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673C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9CA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66D38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CD917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2A7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02CD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724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955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75A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677A1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3D9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8CE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5ED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5C3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C3D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62A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5A3B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966C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741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712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D61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4919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6BF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8DA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D2BE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AD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9006EB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3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6D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8C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6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5F4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D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4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8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0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5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3E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C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58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7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00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D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2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CD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1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D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0C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A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7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6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0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2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3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FA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CC0104B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23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2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F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75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D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9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13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53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98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0D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1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E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1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D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74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B7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6B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3F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1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F6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44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56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31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B3F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1 513 722,61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583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291 100,50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98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413C684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F6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D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4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3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E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57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54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8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0E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9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FD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B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C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6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7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3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4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3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2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30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C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F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C1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52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6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8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A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3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7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8104C86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B5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CF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ТСН</w:t>
            </w: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br/>
              <w:t>4.8-282-1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35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Юстировка осветительных приборов, расположенных на высоте до 30 м (на один осветительный прибор)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D8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39C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23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11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BC3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CA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B6E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A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A6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D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B10A991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5C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D1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16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B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C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F8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A57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C65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982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FD1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1F6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3C9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190 121,75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1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F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6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7932AB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0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64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7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FA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86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232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98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AB7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E9D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A42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B40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085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17 564,68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B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E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1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F9E07C5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DD9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0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6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7B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9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CC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в т.ч. ЗПМ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528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5CB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15C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F3A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03A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E4FA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(13 905,07)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F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B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0F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9463938" w14:textId="77777777" w:rsidTr="00AC0880">
        <w:trPr>
          <w:trHeight w:val="10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A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5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3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8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1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6C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D57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307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E3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6DE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1,028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3CED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23CF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7B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69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4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7FA672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F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6E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F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64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0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BB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D1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159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779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A4F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6E0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7FB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CAD40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178 714,45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F45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E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249113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F8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5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A5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A8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C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C9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СП от ЗП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32A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3DC9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3C8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18A2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AAF8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B6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46D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87 456,01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BFB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09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2F1B85F6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C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C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E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A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25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D7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НР и СП от ЗПМ (98,00% и 69,00%)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3B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0E3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C3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20D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2EA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645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3D7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23 221,47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9E21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4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DC01D0F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A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2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F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6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A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6DD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E28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6FA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FF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A15A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4F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A1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954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24E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C8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E72CFAC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BC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2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3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0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6B0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9C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9E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чел-ч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D6C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36C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0D7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4407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AA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997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A26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1 054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A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B8692A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5C7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B5C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6A2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7A4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F94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0BD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95CD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072B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BA1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EDAB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85F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AE81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A89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7C8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5F0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3E9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F43C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6FB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AE75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A02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542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661C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3B1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5D7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3A9F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CD07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F19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2D06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86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F51C4C6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7B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76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32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EF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C4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D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2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12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B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AB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95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C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C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1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4EB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A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85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C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7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CF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E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D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E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04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86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3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3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F9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2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F9552D8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D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C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26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989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978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D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82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4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18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8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3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AF2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0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997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C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4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FA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97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4E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B3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0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0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8E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B56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497 078,36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033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955,92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3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382557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5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78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2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D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4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3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80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5A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8A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9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F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E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E0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0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4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B1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3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C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9D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51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E4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8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4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CB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9F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7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6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9A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8E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1EC8122" w14:textId="77777777" w:rsidTr="00AC0880">
        <w:trPr>
          <w:trHeight w:val="24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572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E6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39C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Поставка, монтаж и пусконаладочные работы шкафов управления архитектурным освещением фасадов: шкаф электрический ZPAS серия SWN, 800х600х300; счетчик электроэнергии "Меркурий" 230-ART; контроллер интеллектуальный управляющий ЗАО "НПФ АгроПром"; преобразователь интерфейсов N-port 5130 "Моха"; дифференциальные автоматы АВВ; светосигнальная арматура зеленая со светодиодом АВВ.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9CA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3A1E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5D41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######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3D9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96FF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94C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1B0C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Cs w:val="0"/>
                <w:color w:val="000000"/>
                <w:sz w:val="20"/>
                <w:szCs w:val="20"/>
                <w:lang w:eastAsia="ru-RU"/>
              </w:rPr>
              <w:t>442 000,00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53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2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AC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37208BF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2E2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47BB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283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1EC8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C7D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5675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97DD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BE44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B4C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7C5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532F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0BD6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7E7D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ADA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AB2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2B76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2D5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6AC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9670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71E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3A609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98EC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4B57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1A0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D9A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3C3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394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F318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A83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512F128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634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E42C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896C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0AA97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523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F5945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484B1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7451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92C3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D146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9692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D51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6F9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935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400E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473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7CD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061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EBAF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16BD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DB8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ACB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0B587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E9BA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589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91F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0C24C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BE6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E74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0E67381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4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2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8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B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A4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D6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A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489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CC0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7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2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E7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B24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01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A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C5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91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66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26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7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A1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7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F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AEB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84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3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FB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A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BA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16E007D" w14:textId="77777777" w:rsidTr="00AC0880">
        <w:trPr>
          <w:trHeight w:val="375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D2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3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2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7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52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6A5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373F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2D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8B3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7E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97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619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5 254 641,75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40D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67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B0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93CB624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159D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33B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223A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EDC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FD0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FBFA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B55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CE751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DDB6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6CA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6C5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54F4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E1E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F41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57F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3899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2951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F4D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7C84F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6C8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C75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692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1BE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F7A7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691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C1BF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A1B5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6AF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FE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FE677E9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B4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37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6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FB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357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EA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7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55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CA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9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B1F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F3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B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0A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9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B9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9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C0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89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43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8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0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2B1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B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23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CA9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5D9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BE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B29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DE38B6A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C9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5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7C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D8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5C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9F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Итого по всем разделам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917A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E7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BBEF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9D8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1C3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DE2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5 254 641,75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F0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89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B8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5125F3E9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E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63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AD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E9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1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C0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0E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55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DCF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DA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96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9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3D3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CE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1D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F5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9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26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DD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33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7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F0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F2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3F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19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B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1E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A5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212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3581538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145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67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C5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CF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87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7DC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799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178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898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D05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BB6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EBB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5 254 641,75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7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A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A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0EC4109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EB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C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BD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62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57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81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1D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22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D7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E0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4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0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23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CD6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72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B6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2E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7D0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F0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B0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DC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C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02B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78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7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C1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74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DA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8F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06C1A77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8E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042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95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8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60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81C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НДС, 18 %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5C5B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E27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5C5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A4D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86A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A2BD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945 835,52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FFFB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96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AE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06AA9B98" w14:textId="77777777" w:rsidTr="00AC0880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C1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CA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8C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D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0BC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2E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D2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7D3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59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6D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25B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2B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8E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A0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3E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999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14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2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DF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9B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B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FCE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4E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21E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5F0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22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CF2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E3D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78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1441B2B5" w14:textId="77777777" w:rsidTr="00AC0880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63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94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4CA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2B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61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B365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FE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D2D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9A17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3F78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B3A3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6 200 477,27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445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60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80CA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3CE07417" w14:textId="77777777" w:rsidTr="00AC0880">
        <w:trPr>
          <w:trHeight w:val="24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17DC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 xml:space="preserve">Составил 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F23134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6546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F1F72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42C7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0CF9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766E9719" w14:textId="77777777" w:rsidTr="00AC0880">
        <w:trPr>
          <w:trHeight w:val="28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62B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971D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(должность, подпись (инициалы, фамилия))</w:t>
            </w:r>
          </w:p>
        </w:tc>
        <w:tc>
          <w:tcPr>
            <w:tcW w:w="7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19D1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81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48AA7688" w14:textId="77777777" w:rsidTr="00AC0880">
        <w:trPr>
          <w:trHeight w:val="24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803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 xml:space="preserve">Проверил 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E6146" w14:textId="77777777" w:rsidR="00AC0880" w:rsidRPr="00AC0880" w:rsidRDefault="00AC0880" w:rsidP="00AC0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16831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B0AA5C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2F16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4A84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880" w:rsidRPr="00AC0880" w14:paraId="6C46C97F" w14:textId="77777777" w:rsidTr="00AC0880">
        <w:trPr>
          <w:trHeight w:val="28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0B4F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AF9D" w14:textId="77777777" w:rsidR="00AC0880" w:rsidRPr="00AC0880" w:rsidRDefault="00AC0880" w:rsidP="00AC0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AC0880"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  <w:t>(должность, подпись (инициалы, фамилия))</w:t>
            </w:r>
          </w:p>
        </w:tc>
        <w:tc>
          <w:tcPr>
            <w:tcW w:w="7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F2A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C1D" w14:textId="77777777" w:rsidR="00AC0880" w:rsidRPr="00AC0880" w:rsidRDefault="00AC0880" w:rsidP="00AC0880">
            <w:pPr>
              <w:spacing w:after="0" w:line="240" w:lineRule="auto"/>
              <w:rPr>
                <w:rFonts w:ascii="Times New Roman" w:eastAsia="Times New Roman" w:hAnsi="Times New Roman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0B84357" w14:textId="77777777" w:rsidR="00AD0A5B" w:rsidRDefault="00AD0A5B" w:rsidP="008B5A56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14:paraId="6097D4A8" w14:textId="77777777" w:rsidR="00AD0A5B" w:rsidRPr="00AC0880" w:rsidRDefault="00AD0A5B" w:rsidP="008B5A56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14:paraId="11959B2A" w14:textId="04BA6FAC" w:rsidR="008B5A56" w:rsidRPr="00666DC0" w:rsidRDefault="008B5A56" w:rsidP="008B5A56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666DC0">
        <w:rPr>
          <w:rFonts w:ascii="Times New Roman" w:eastAsia="Times New Roman" w:hAnsi="Times New Roman"/>
          <w:lang w:eastAsia="ru-RU"/>
        </w:rPr>
        <w:t>С уважением,</w:t>
      </w:r>
    </w:p>
    <w:p w14:paraId="336E651D" w14:textId="77777777" w:rsidR="008B5A56" w:rsidRPr="00666DC0" w:rsidRDefault="008B5A56" w:rsidP="008B5A56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666DC0">
        <w:rPr>
          <w:rFonts w:ascii="Times New Roman" w:eastAsia="Times New Roman" w:hAnsi="Times New Roman"/>
          <w:lang w:eastAsia="ru-RU"/>
        </w:rPr>
        <w:t>Генеральный директор</w:t>
      </w:r>
    </w:p>
    <w:p w14:paraId="37E86F5F" w14:textId="448D332A" w:rsidR="008B5A56" w:rsidRPr="006D6413" w:rsidRDefault="008B5A56" w:rsidP="006D6413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666DC0">
        <w:rPr>
          <w:rFonts w:ascii="Times New Roman" w:eastAsia="Times New Roman" w:hAnsi="Times New Roman"/>
          <w:lang w:eastAsia="ru-RU"/>
        </w:rPr>
        <w:t xml:space="preserve">ООО «ЭкоТехнолоджиГрупп»                                                           </w:t>
      </w:r>
      <w:r w:rsidR="006D6413">
        <w:rPr>
          <w:rFonts w:ascii="Times New Roman" w:eastAsia="Times New Roman" w:hAnsi="Times New Roman"/>
          <w:lang w:eastAsia="ru-RU"/>
        </w:rPr>
        <w:t xml:space="preserve">              </w:t>
      </w:r>
      <w:r w:rsidR="00AC2BE1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6D6413">
        <w:rPr>
          <w:rFonts w:ascii="Times New Roman" w:eastAsia="Times New Roman" w:hAnsi="Times New Roman"/>
          <w:lang w:eastAsia="ru-RU"/>
        </w:rPr>
        <w:t xml:space="preserve">   </w:t>
      </w:r>
      <w:r w:rsidRPr="00666DC0">
        <w:rPr>
          <w:rFonts w:ascii="Times New Roman" w:eastAsia="Times New Roman" w:hAnsi="Times New Roman"/>
          <w:lang w:eastAsia="ru-RU"/>
        </w:rPr>
        <w:t>Фомиченко Л. С.</w:t>
      </w:r>
    </w:p>
    <w:p w14:paraId="6B6C9931" w14:textId="77777777" w:rsidR="00AC2BE1" w:rsidRDefault="00AC2BE1" w:rsidP="008B5A56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6B055F88" w14:textId="20CBA75B" w:rsidR="008B5A56" w:rsidRDefault="00AC2BE1" w:rsidP="008B5A56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B5A56">
        <w:rPr>
          <w:rFonts w:ascii="Times New Roman" w:hAnsi="Times New Roman"/>
        </w:rPr>
        <w:t>Исполнитель</w:t>
      </w:r>
    </w:p>
    <w:p w14:paraId="482EE44F" w14:textId="3FE01A56" w:rsidR="008B5A56" w:rsidRDefault="008B5A56" w:rsidP="008B5A56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C2BE1">
        <w:rPr>
          <w:rFonts w:ascii="Times New Roman" w:hAnsi="Times New Roman"/>
        </w:rPr>
        <w:t xml:space="preserve">Директор по строительству </w:t>
      </w:r>
      <w:r>
        <w:rPr>
          <w:rFonts w:ascii="Times New Roman" w:hAnsi="Times New Roman"/>
        </w:rPr>
        <w:t>Яковлев П.Е.</w:t>
      </w:r>
    </w:p>
    <w:p w14:paraId="49F986F0" w14:textId="729CDA77" w:rsidR="008B5A56" w:rsidRDefault="008B5A56" w:rsidP="008B5A56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+79039606316</w:t>
      </w:r>
      <w:r w:rsidR="00AC2BE1">
        <w:rPr>
          <w:rFonts w:ascii="Times New Roman" w:hAnsi="Times New Roman"/>
        </w:rPr>
        <w:t>,</w:t>
      </w:r>
      <w:r w:rsidR="00AC2BE1" w:rsidRPr="00AC2BE1">
        <w:rPr>
          <w:rFonts w:ascii="Times New Roman" w:hAnsi="Times New Roman"/>
          <w:lang w:val="en-US"/>
        </w:rPr>
        <w:t xml:space="preserve"> </w:t>
      </w:r>
      <w:r w:rsidR="00AC2BE1">
        <w:rPr>
          <w:rFonts w:ascii="Times New Roman" w:hAnsi="Times New Roman"/>
          <w:lang w:val="en-US"/>
        </w:rPr>
        <w:t>Pyakovlev@ecotg.ru</w:t>
      </w:r>
    </w:p>
    <w:p w14:paraId="565B8D87" w14:textId="01B401C4" w:rsidR="00E97783" w:rsidRPr="00E97783" w:rsidRDefault="00AC2BE1" w:rsidP="00AC2BE1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</w:t>
      </w:r>
    </w:p>
    <w:p w14:paraId="714212AB" w14:textId="77777777" w:rsidR="00AC0880" w:rsidRDefault="00AC0880">
      <w:pPr>
        <w:rPr>
          <w:rFonts w:asciiTheme="minorHAnsi" w:eastAsiaTheme="minorEastAsia" w:hAnsiTheme="minorHAnsi" w:cstheme="minorBidi"/>
          <w:iCs w:val="0"/>
          <w:lang w:eastAsia="ru-RU"/>
        </w:rPr>
      </w:pPr>
    </w:p>
    <w:sectPr w:rsidR="00AC0880" w:rsidSect="00AC2BE1">
      <w:pgSz w:w="16840" w:h="11900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846"/>
    <w:multiLevelType w:val="hybridMultilevel"/>
    <w:tmpl w:val="2B10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0381"/>
    <w:multiLevelType w:val="hybridMultilevel"/>
    <w:tmpl w:val="5EDE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6"/>
    <w:rsid w:val="001D77E6"/>
    <w:rsid w:val="00206A22"/>
    <w:rsid w:val="00263E58"/>
    <w:rsid w:val="002664A3"/>
    <w:rsid w:val="00284B15"/>
    <w:rsid w:val="00310400"/>
    <w:rsid w:val="00323CA0"/>
    <w:rsid w:val="004B5B68"/>
    <w:rsid w:val="00515026"/>
    <w:rsid w:val="00544DF7"/>
    <w:rsid w:val="005B46BA"/>
    <w:rsid w:val="006051F8"/>
    <w:rsid w:val="006D6413"/>
    <w:rsid w:val="007357D6"/>
    <w:rsid w:val="008B5A56"/>
    <w:rsid w:val="008D3AF4"/>
    <w:rsid w:val="008E09E3"/>
    <w:rsid w:val="009A7546"/>
    <w:rsid w:val="00AC0880"/>
    <w:rsid w:val="00AC2BE1"/>
    <w:rsid w:val="00AD0A5B"/>
    <w:rsid w:val="00AF2B43"/>
    <w:rsid w:val="00B16BE0"/>
    <w:rsid w:val="00B26318"/>
    <w:rsid w:val="00C6445B"/>
    <w:rsid w:val="00CC05D3"/>
    <w:rsid w:val="00D5677C"/>
    <w:rsid w:val="00DA2D45"/>
    <w:rsid w:val="00DD05E5"/>
    <w:rsid w:val="00DD1BF2"/>
    <w:rsid w:val="00DD3C82"/>
    <w:rsid w:val="00E97783"/>
    <w:rsid w:val="00F26992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DB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E0"/>
    <w:pPr>
      <w:spacing w:after="200" w:line="276" w:lineRule="auto"/>
    </w:pPr>
    <w:rPr>
      <w:rFonts w:ascii="Myriad Pro" w:eastAsia="Calibri" w:hAnsi="Myriad Pro" w:cs="Times New Roman"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E0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en-US"/>
    </w:rPr>
  </w:style>
  <w:style w:type="paragraph" w:customStyle="1" w:styleId="Pa1">
    <w:name w:val="Pa1"/>
    <w:basedOn w:val="Default"/>
    <w:next w:val="Default"/>
    <w:uiPriority w:val="99"/>
    <w:rsid w:val="00B16BE0"/>
    <w:pPr>
      <w:spacing w:line="241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9A7546"/>
    <w:pPr>
      <w:ind w:left="720"/>
      <w:contextualSpacing/>
    </w:pPr>
  </w:style>
  <w:style w:type="character" w:styleId="a4">
    <w:name w:val="Hyperlink"/>
    <w:uiPriority w:val="99"/>
    <w:unhideWhenUsed/>
    <w:rsid w:val="00F85A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6B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BA"/>
    <w:rPr>
      <w:rFonts w:ascii="Lucida Grande CY" w:eastAsia="Calibri" w:hAnsi="Lucida Grande CY" w:cs="Lucida Grande CY"/>
      <w:iCs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AC0880"/>
    <w:rPr>
      <w:color w:val="800080"/>
      <w:u w:val="single"/>
    </w:rPr>
  </w:style>
  <w:style w:type="paragraph" w:customStyle="1" w:styleId="xl63">
    <w:name w:val="xl63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sz w:val="20"/>
      <w:szCs w:val="20"/>
      <w:lang w:eastAsia="ru-RU"/>
    </w:rPr>
  </w:style>
  <w:style w:type="paragraph" w:customStyle="1" w:styleId="xl65">
    <w:name w:val="xl65"/>
    <w:basedOn w:val="a"/>
    <w:rsid w:val="00AC0880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sz w:val="20"/>
      <w:szCs w:val="20"/>
      <w:lang w:eastAsia="ru-RU"/>
    </w:rPr>
  </w:style>
  <w:style w:type="paragraph" w:customStyle="1" w:styleId="xl66">
    <w:name w:val="xl66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68">
    <w:name w:val="xl6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AC0880"/>
    <w:pPr>
      <w:spacing w:before="100" w:beforeAutospacing="1" w:after="100" w:afterAutospacing="1" w:line="240" w:lineRule="auto"/>
      <w:jc w:val="center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C0880"/>
    <w:pPr>
      <w:spacing w:before="100" w:beforeAutospacing="1" w:after="100" w:afterAutospacing="1" w:line="240" w:lineRule="auto"/>
      <w:jc w:val="center"/>
    </w:pPr>
    <w:rPr>
      <w:rFonts w:ascii="Times" w:eastAsiaTheme="minorEastAsia" w:hAnsi="Times" w:cstheme="minorBidi"/>
      <w:b/>
      <w:bCs/>
      <w:iCs w:val="0"/>
      <w:color w:val="000000"/>
      <w:lang w:eastAsia="ru-RU"/>
    </w:rPr>
  </w:style>
  <w:style w:type="paragraph" w:customStyle="1" w:styleId="xl71">
    <w:name w:val="xl71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AC0880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C08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C088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C08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C08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C08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C08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C088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C0880"/>
    <w:pP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C08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C08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C08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C08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C08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C08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C0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C0880"/>
    <w:pP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C0880"/>
    <w:pP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E0"/>
    <w:pPr>
      <w:spacing w:after="200" w:line="276" w:lineRule="auto"/>
    </w:pPr>
    <w:rPr>
      <w:rFonts w:ascii="Myriad Pro" w:eastAsia="Calibri" w:hAnsi="Myriad Pro" w:cs="Times New Roman"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E0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en-US"/>
    </w:rPr>
  </w:style>
  <w:style w:type="paragraph" w:customStyle="1" w:styleId="Pa1">
    <w:name w:val="Pa1"/>
    <w:basedOn w:val="Default"/>
    <w:next w:val="Default"/>
    <w:uiPriority w:val="99"/>
    <w:rsid w:val="00B16BE0"/>
    <w:pPr>
      <w:spacing w:line="241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9A7546"/>
    <w:pPr>
      <w:ind w:left="720"/>
      <w:contextualSpacing/>
    </w:pPr>
  </w:style>
  <w:style w:type="character" w:styleId="a4">
    <w:name w:val="Hyperlink"/>
    <w:uiPriority w:val="99"/>
    <w:unhideWhenUsed/>
    <w:rsid w:val="00F85A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6B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BA"/>
    <w:rPr>
      <w:rFonts w:ascii="Lucida Grande CY" w:eastAsia="Calibri" w:hAnsi="Lucida Grande CY" w:cs="Lucida Grande CY"/>
      <w:iCs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AC0880"/>
    <w:rPr>
      <w:color w:val="800080"/>
      <w:u w:val="single"/>
    </w:rPr>
  </w:style>
  <w:style w:type="paragraph" w:customStyle="1" w:styleId="xl63">
    <w:name w:val="xl63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sz w:val="20"/>
      <w:szCs w:val="20"/>
      <w:lang w:eastAsia="ru-RU"/>
    </w:rPr>
  </w:style>
  <w:style w:type="paragraph" w:customStyle="1" w:styleId="xl65">
    <w:name w:val="xl65"/>
    <w:basedOn w:val="a"/>
    <w:rsid w:val="00AC0880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sz w:val="20"/>
      <w:szCs w:val="20"/>
      <w:lang w:eastAsia="ru-RU"/>
    </w:rPr>
  </w:style>
  <w:style w:type="paragraph" w:customStyle="1" w:styleId="xl66">
    <w:name w:val="xl66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68">
    <w:name w:val="xl6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AC0880"/>
    <w:pPr>
      <w:spacing w:before="100" w:beforeAutospacing="1" w:after="100" w:afterAutospacing="1" w:line="240" w:lineRule="auto"/>
      <w:jc w:val="center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C0880"/>
    <w:pPr>
      <w:spacing w:before="100" w:beforeAutospacing="1" w:after="100" w:afterAutospacing="1" w:line="240" w:lineRule="auto"/>
      <w:jc w:val="center"/>
    </w:pPr>
    <w:rPr>
      <w:rFonts w:ascii="Times" w:eastAsiaTheme="minorEastAsia" w:hAnsi="Times" w:cstheme="minorBidi"/>
      <w:b/>
      <w:bCs/>
      <w:iCs w:val="0"/>
      <w:color w:val="000000"/>
      <w:lang w:eastAsia="ru-RU"/>
    </w:rPr>
  </w:style>
  <w:style w:type="paragraph" w:customStyle="1" w:styleId="xl71">
    <w:name w:val="xl71"/>
    <w:basedOn w:val="a"/>
    <w:rsid w:val="00AC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" w:eastAsiaTheme="minorEastAsia" w:hAnsi="Times" w:cstheme="minorBidi"/>
      <w:b/>
      <w:bCs/>
      <w:iCs w:val="0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AC0880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b/>
      <w:bCs/>
      <w:i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C0880"/>
    <w:pPr>
      <w:spacing w:before="100" w:beforeAutospacing="1" w:after="100" w:afterAutospacing="1" w:line="240" w:lineRule="auto"/>
      <w:textAlignment w:val="top"/>
    </w:pPr>
    <w:rPr>
      <w:rFonts w:ascii="Times" w:eastAsiaTheme="minorEastAsia" w:hAnsi="Times" w:cstheme="minorBidi"/>
      <w:i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C0880"/>
    <w:pPr>
      <w:spacing w:before="100" w:beforeAutospacing="1" w:after="100" w:afterAutospacing="1" w:line="240" w:lineRule="auto"/>
      <w:jc w:val="right"/>
      <w:textAlignment w:val="top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C08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C088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C08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C08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C08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C08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C088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C0880"/>
    <w:pP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C08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C08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C08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C08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C08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C08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C08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C08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C0880"/>
    <w:pP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b/>
      <w:bCs/>
      <w:iCs w:val="0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C0880"/>
    <w:pPr>
      <w:spacing w:before="100" w:beforeAutospacing="1" w:after="100" w:afterAutospacing="1" w:line="240" w:lineRule="auto"/>
      <w:jc w:val="right"/>
    </w:pPr>
    <w:rPr>
      <w:rFonts w:ascii="Times" w:eastAsiaTheme="minorEastAsia" w:hAnsi="Times" w:cstheme="minorBidi"/>
      <w:iCs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FAB59-5B80-4D4A-BFC0-23671FC1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2218</Words>
  <Characters>12647</Characters>
  <Application>Microsoft Macintosh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macos</dc:creator>
  <cp:keywords/>
  <dc:description/>
  <cp:lastModifiedBy>Людмила Станиславовна  Фомиченко</cp:lastModifiedBy>
  <cp:revision>2</cp:revision>
  <cp:lastPrinted>2014-09-11T08:27:00Z</cp:lastPrinted>
  <dcterms:created xsi:type="dcterms:W3CDTF">2016-05-20T11:02:00Z</dcterms:created>
  <dcterms:modified xsi:type="dcterms:W3CDTF">2016-05-20T11:02:00Z</dcterms:modified>
</cp:coreProperties>
</file>